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C4" w:rsidRDefault="00C42708" w:rsidP="00C42708">
      <w:pPr>
        <w:jc w:val="center"/>
        <w:rPr>
          <w:b/>
          <w:sz w:val="28"/>
          <w:szCs w:val="28"/>
        </w:rPr>
      </w:pPr>
      <w:r w:rsidRPr="00C42708">
        <w:rPr>
          <w:b/>
          <w:sz w:val="28"/>
          <w:szCs w:val="28"/>
        </w:rPr>
        <w:t>Объекты спорта</w:t>
      </w:r>
    </w:p>
    <w:p w:rsidR="00C42708" w:rsidRDefault="00C42708" w:rsidP="00C42708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занятий спортом имеется спортивный зал площадью 276,8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 Спортивный зал оснащен отдельными раздевалками для мальчиков и для девочек. Имеется душевая и санузел.</w:t>
      </w:r>
    </w:p>
    <w:p w:rsidR="00C42708" w:rsidRDefault="00C42708" w:rsidP="00C42708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на территории школы имеется универсальная </w:t>
      </w:r>
      <w:proofErr w:type="spellStart"/>
      <w:r>
        <w:rPr>
          <w:sz w:val="28"/>
          <w:szCs w:val="28"/>
        </w:rPr>
        <w:t>баскетбольно</w:t>
      </w:r>
      <w:proofErr w:type="spellEnd"/>
      <w:r>
        <w:rPr>
          <w:sz w:val="28"/>
          <w:szCs w:val="28"/>
        </w:rPr>
        <w:t xml:space="preserve">-волейбольная площадка с резиновым покрытием и отдельным освещением. На площадке имеются два баскетбольных кольца, волейбольная сетка. Площадь спортивной площадки составляет 540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C42708" w:rsidRPr="00C42708" w:rsidRDefault="00C42708" w:rsidP="00C42708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школы расположена полоса препятствия с различными барьерами, препятствиями и брусьями для занятий детей.</w:t>
      </w:r>
      <w:bookmarkStart w:id="0" w:name="_GoBack"/>
      <w:bookmarkEnd w:id="0"/>
    </w:p>
    <w:sectPr w:rsidR="00C42708" w:rsidRPr="00C4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08"/>
    <w:rsid w:val="002930C4"/>
    <w:rsid w:val="00C4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2022-01-28T09:01:00Z</dcterms:created>
  <dcterms:modified xsi:type="dcterms:W3CDTF">2022-01-28T09:09:00Z</dcterms:modified>
</cp:coreProperties>
</file>